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1" w:before="0" w:after="0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71" w:before="0" w:after="0"/>
        <w:ind w:hanging="0"/>
        <w:jc w:val="center"/>
        <w:rPr/>
      </w:pPr>
      <w:r>
        <w:rPr>
          <w:b/>
          <w:bCs/>
        </w:rPr>
        <w:t>«Финансовый университет при Правительстве Российской Федерации»</w:t>
      </w:r>
    </w:p>
    <w:p>
      <w:pPr>
        <w:pStyle w:val="11"/>
        <w:spacing w:lineRule="auto" w:line="271" w:before="0" w:after="0"/>
        <w:ind w:hanging="0"/>
        <w:jc w:val="center"/>
        <w:rPr/>
      </w:pPr>
      <w:r>
        <w:rPr>
          <w:b/>
          <w:bCs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lineRule="auto" w:line="240" w:before="0" w:after="0"/>
        <w:ind w:hanging="0"/>
        <w:jc w:val="center"/>
        <w:rPr>
          <w:b/>
          <w:bCs/>
        </w:rPr>
      </w:pPr>
      <w:r>
        <w:rPr>
          <w:b/>
          <w:bCs/>
        </w:rPr>
      </w:r>
      <w:bookmarkStart w:id="0" w:name="_GoBack"/>
      <w:bookmarkStart w:id="1" w:name="_GoBack"/>
      <w:bookmarkEnd w:id="1"/>
    </w:p>
    <w:p>
      <w:pPr>
        <w:pStyle w:val="11"/>
        <w:spacing w:lineRule="auto" w:line="240" w:before="0" w:after="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0"/>
        <w:ind w:hanging="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0"/>
        <w:ind w:hanging="0"/>
        <w:jc w:val="center"/>
        <w:rPr/>
      </w:pPr>
      <w:r>
        <w:rPr/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>
          <w:b/>
          <w:bCs/>
        </w:rPr>
        <w:t>ОП.06 БЕЗОПАСНОСТЬ ЖИЗНЕДЕЯТЕЛЬНОСТИ</w:t>
      </w:r>
    </w:p>
    <w:p>
      <w:pPr>
        <w:pStyle w:val="11"/>
        <w:spacing w:lineRule="auto" w:line="240" w:before="0" w:after="5840"/>
        <w:ind w:hanging="0"/>
        <w:jc w:val="center"/>
        <w:rPr>
          <w:color w:val="auto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  <w:t>Барнаул 2024 г.</w:t>
      </w:r>
    </w:p>
    <w:p>
      <w:pPr>
        <w:pStyle w:val="11"/>
        <w:spacing w:lineRule="auto" w:line="269" w:before="0" w:after="1080"/>
        <w:ind w:firstLine="720" w:start="320"/>
        <w:jc w:val="both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before="0" w:after="60"/>
        <w:ind w:hanging="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before="0" w:after="260"/>
        <w:ind w:hanging="0" w:start="1080"/>
        <w:rPr/>
      </w:pPr>
      <w:r>
        <w:rPr/>
      </w:r>
      <w:bookmarkStart w:id="2" w:name="bookmark1"/>
      <w:bookmarkStart w:id="3" w:name="bookmark1"/>
      <w:bookmarkEnd w:id="3"/>
    </w:p>
    <w:p>
      <w:pPr>
        <w:pStyle w:val="11"/>
        <w:spacing w:lineRule="auto" w:line="276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«Безопасность жизнедеятельности» </w:t>
      </w:r>
    </w:p>
    <w:p>
      <w:pPr>
        <w:pStyle w:val="11"/>
        <w:tabs>
          <w:tab w:val="clear" w:pos="708"/>
          <w:tab w:val="left" w:pos="887" w:leader="none"/>
        </w:tabs>
        <w:spacing w:lineRule="auto" w:line="276" w:before="0" w:after="0"/>
        <w:ind w:firstLine="709"/>
        <w:jc w:val="both"/>
        <w:rPr>
          <w:sz w:val="28"/>
          <w:szCs w:val="28"/>
        </w:rPr>
      </w:pPr>
      <w:bookmarkStart w:id="4" w:name="bookmark2"/>
      <w:bookmarkEnd w:id="4"/>
      <w:r>
        <w:rPr>
          <w:sz w:val="28"/>
          <w:szCs w:val="28"/>
        </w:rPr>
        <w:t>Планируемые результаты освоения дисциплины: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>
      <w:pPr>
        <w:pStyle w:val="Style2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spacing w:before="0" w:after="0"/>
        <w:ind w:firstLine="380"/>
        <w:jc w:val="both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78" w:leader="none"/>
        </w:tabs>
        <w:spacing w:before="0" w:after="120"/>
        <w:ind w:hanging="0" w:start="0"/>
        <w:jc w:val="center"/>
        <w:rPr>
          <w:b/>
        </w:rPr>
      </w:pPr>
      <w:bookmarkStart w:id="5" w:name="bookmark5"/>
      <w:bookmarkEnd w:id="5"/>
      <w:r>
        <w:rPr>
          <w:b/>
          <w:sz w:val="28"/>
          <w:szCs w:val="28"/>
        </w:rPr>
        <w:t>Оценочные материалы</w:t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  <w:t>1. Порыв дамбы на ГЭС в результате землетрясения в соответствии с классификацией чрезвычайных ситуаций относится к ситуациям: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геологического характера;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гидрогеологического характера;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метеорологического и гидрометеорологического характера;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г) гидрологического характера.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2. В чем отличие аварии от катастрофы?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 Перечислите все виды и</w:t>
      </w:r>
      <w:r>
        <w:rPr>
          <w:rFonts w:cs="Times New Roman" w:ascii="Times New Roman" w:hAnsi="Times New Roman"/>
          <w:bCs/>
        </w:rPr>
        <w:t>нструктажа, который</w:t>
      </w:r>
      <w:r>
        <w:rPr>
          <w:rFonts w:cs="Times New Roman" w:ascii="Times New Roman" w:hAnsi="Times New Roman"/>
        </w:rPr>
        <w:t xml:space="preserve"> проводят со всеми вновь принимаемыми на работу (выберите все подходящие варианты ответов)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первичный;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вводный;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В) целевой;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Г) текущий.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  <w:color w:val="3B4256"/>
        </w:rPr>
      </w:pPr>
      <w:r>
        <w:rPr>
          <w:rFonts w:cs="Times New Roman" w:ascii="Times New Roman" w:hAnsi="Times New Roman"/>
        </w:rPr>
        <w:t>4. Перечислите все виды п</w:t>
      </w:r>
      <w:r>
        <w:rPr>
          <w:rFonts w:cs="Times New Roman" w:ascii="Times New Roman" w:hAnsi="Times New Roman"/>
          <w:color w:val="3B4256"/>
        </w:rPr>
        <w:t xml:space="preserve">риродных пожаров </w:t>
      </w:r>
      <w:r>
        <w:rPr>
          <w:rFonts w:cs="Times New Roman" w:ascii="Times New Roman" w:hAnsi="Times New Roman"/>
        </w:rPr>
        <w:t>(выберите все подходящие варианты ответов)</w:t>
      </w:r>
      <w:r>
        <w:rPr>
          <w:rFonts w:cs="Times New Roman" w:ascii="Times New Roman" w:hAnsi="Times New Roman"/>
          <w:color w:val="3B4256"/>
        </w:rPr>
        <w:t xml:space="preserve">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лесные;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Б) равнинные;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В) лесные;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Г) степные.</w:t>
      </w:r>
    </w:p>
    <w:p>
      <w:pPr>
        <w:pStyle w:val="Normal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jc w:val="both"/>
        <w:rPr>
          <w:rFonts w:ascii="Times New Roman" w:hAnsi="Times New Roman" w:cs="Times New Roman"/>
          <w:bCs/>
        </w:rPr>
      </w:pPr>
      <w:r>
        <w:rPr>
          <w:rFonts w:cs="Times New Roman" w:ascii="Times New Roman" w:hAnsi="Times New Roman"/>
        </w:rPr>
        <w:t xml:space="preserve">5. </w:t>
      </w:r>
      <w:r>
        <w:rPr>
          <w:rFonts w:cs="Times New Roman" w:ascii="Times New Roman" w:hAnsi="Times New Roman"/>
          <w:bCs/>
        </w:rPr>
        <w:t>Система мероприятий по защите населения, материальных и культурных ценностей от опасностей, возникающих во время чрезвычайных ситуаций, называется: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6. В какой срок проводится расследование несчастного случая на производстве?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а) 15 суток;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Б) 10 суток;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5 суток;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Г) 3 суток. </w:t>
      </w:r>
    </w:p>
    <w:p>
      <w:pPr>
        <w:pStyle w:val="Normal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7. Пространство, где находится человек в процессе своей деятельности – это …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8. Какие виды инструктажа по охране труда проводятся с работником перед выполнением работ, не связанных с его функциональными обязанностями? выберите все подходящие варианты ответов)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А) Внеплановый;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Б) Целевой;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Вводный;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В) Повторный.</w:t>
      </w:r>
    </w:p>
    <w:p>
      <w:pPr>
        <w:pStyle w:val="Normal"/>
        <w:jc w:val="both"/>
        <w:rPr>
          <w:rFonts w:ascii="Times New Roman" w:hAnsi="Times New Roman" w:cs="Times New Roman"/>
          <w:i/>
          <w:i/>
        </w:rPr>
      </w:pPr>
      <w:r>
        <w:rPr>
          <w:rFonts w:cs="Times New Roman" w:ascii="Times New Roman" w:hAnsi="Times New Roman"/>
          <w:i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9. Мониторинг окружающей среды означает выберите все подходящие варианты ответов)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А) наблюдение;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Б) диагностика;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В) анализ; 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Г) прогноз.</w:t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i/>
          <w:i/>
          <w:sz w:val="24"/>
          <w:szCs w:val="24"/>
        </w:rPr>
      </w:pPr>
      <w:r>
        <w:rPr>
          <w:sz w:val="24"/>
          <w:szCs w:val="24"/>
        </w:rPr>
        <w:t>10.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Устрашение населения или оказание воздействия на принятие органами власти решений, выгодных террористам – это …</w:t>
      </w:r>
      <w:r>
        <w:rPr>
          <w:i/>
          <w:sz w:val="24"/>
          <w:szCs w:val="24"/>
        </w:rPr>
        <w:t xml:space="preserve"> </w:t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4"/>
          <w:szCs w:val="24"/>
          <w:shd w:fill="FFFFFF" w:val="clear"/>
        </w:rPr>
      </w:pPr>
      <w:r>
        <w:rPr>
          <w:rStyle w:val="Strong"/>
          <w:b w:val="false"/>
          <w:bCs w:val="false"/>
          <w:sz w:val="24"/>
          <w:szCs w:val="24"/>
          <w:shd w:fill="FFFFFF" w:val="clear"/>
        </w:rPr>
        <w:t>11.</w:t>
      </w:r>
      <w:r>
        <w:rPr>
          <w:sz w:val="24"/>
          <w:szCs w:val="24"/>
          <w:shd w:fill="FFFFFF" w:val="clear"/>
        </w:rPr>
        <w:t xml:space="preserve"> Какой из следующих факторов не относится к экологическим угрозам?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Загрязнение воздуха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Изменение климата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Пожар в здании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Уничтожение лесов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12.</w:t>
      </w:r>
      <w:r>
        <w:rPr>
          <w:sz w:val="24"/>
          <w:szCs w:val="24"/>
          <w:shd w:fill="FFFFFF" w:val="clear"/>
        </w:rPr>
        <w:t xml:space="preserve"> Какой документ регулирует вопросы охраны труда на предприятии?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Кодекс об административных правонарушениях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Трудовой кодекс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Уголовный кодекс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Гражданский кодекс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13.</w:t>
      </w:r>
      <w:r>
        <w:rPr>
          <w:sz w:val="24"/>
          <w:szCs w:val="24"/>
          <w:shd w:fill="FFFFFF" w:val="clear"/>
        </w:rPr>
        <w:t> Какие способы помогают лучше всего предотвратить распространения инфекционных заболеваний?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Использование антисептиков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Регулярные физические нагрузки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Соблюдение режима сна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Употребление витаминов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14.</w:t>
      </w:r>
      <w:r>
        <w:rPr>
          <w:sz w:val="24"/>
          <w:szCs w:val="24"/>
          <w:shd w:fill="FFFFFF" w:val="clear"/>
        </w:rPr>
        <w:t> Назовите основное правило поведения при пожаре.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15.</w:t>
      </w:r>
      <w:r>
        <w:rPr>
          <w:sz w:val="24"/>
          <w:szCs w:val="24"/>
          <w:shd w:fill="FFFFFF" w:val="clear"/>
        </w:rPr>
        <w:t> Какие меры следует принять для обеспечения безопасности на рабочем месте?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А) Проведение ежедневных инструктажей по охране труда; </w:t>
      </w:r>
    </w:p>
    <w:p>
      <w:pPr>
        <w:pStyle w:val="12"/>
        <w:keepNext w:val="fals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  <w:t xml:space="preserve">Б) Регулярные физические нагрузки; </w:t>
      </w:r>
    </w:p>
    <w:p>
      <w:pPr>
        <w:pStyle w:val="12"/>
        <w:keepNext w:val="false"/>
        <w:keepLines/>
        <w:tabs>
          <w:tab w:val="clear" w:pos="708"/>
          <w:tab w:val="left" w:pos="378" w:leader="none"/>
        </w:tabs>
        <w:spacing w:before="0" w:after="0"/>
        <w:ind w:hanging="0" w:start="0"/>
        <w:jc w:val="both"/>
        <w:outlineLvl w:val="9"/>
        <w:rPr>
          <w:sz w:val="28"/>
          <w:szCs w:val="28"/>
        </w:rPr>
      </w:pPr>
      <w:r>
        <w:rPr>
          <w:sz w:val="24"/>
          <w:szCs w:val="24"/>
          <w:shd w:fill="FFFFFF" w:val="clear"/>
        </w:rPr>
        <w:t>В) Регулярные проверки оборудования и соблюдение норм безопасности.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16. Упорядочите действия при оказании первой помощи пострадавшему: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Оценить состояние пострадавшего.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Позвать на помощь или вызвать скорую.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При необходимости начать сердечно-легочную реанимацию.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Обеспечить безопасность места происшествия.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17. Упорядочите шаги по проведению инструктажа по охране труда: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Подготовить материалы для инструктажа.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Провести инструктаж с работниками.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Зафиксировать результаты инструктажа.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Обновить информацию при изменении условий труда.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18. Сопоставьте типы опасностей с их примерами: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Физические опасности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Химические опасности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Биологические опасности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Контакт с ядовитыми веществами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Падение с высоты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Инфекционные заболевания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19. Сопоставьте виды защиты с их описанием: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Индивидуальная защита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Коллективная защита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Техническая защита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Установка защитных экранов и ограждений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Использование средств индивидуальной защиты (маски, перчатки)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Организация безопасного рабочего пространства для группы работников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20. Сопоставьте виды чрезвычайных ситуаций с их характеристиками: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Пожар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Наводнение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Землетрясение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Вызвано движением земной коры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Уничтожает имущество и создает угрозу жизни из-за воды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Возникает из-за горения материалов </w:t>
      </w:r>
      <w:r>
        <w:rPr>
          <w:sz w:val="24"/>
          <w:szCs w:val="24"/>
        </w:rPr>
        <w:br/>
      </w:r>
      <w:r>
        <w:rPr>
          <w:rFonts w:cs="Segoe UI" w:ascii="Segoe UI" w:hAnsi="Segoe UI"/>
        </w:rPr>
        <w:br/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firstLine="320"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center"/>
        <w:rPr>
          <w:b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в масштабах ущерба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А, 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sz w:val="28"/>
          <w:szCs w:val="28"/>
        </w:rPr>
        <w:t>гражданская оборона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Гомосфера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Б, 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Террор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Не паниковать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4 → 1 → 2 → 3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1 → 2 → 3 → 4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 xml:space="preserve">1Б, 2A, </w:t>
      </w:r>
      <w:r>
        <w:rPr/>
        <w:t>3</w:t>
      </w:r>
      <w:r>
        <w:rPr>
          <w:shd w:fill="FFFFFF" w:val="clear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1Б, 2В, 3A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1В, 2Б, 3A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2"/>
        <w:keepNext w:val="true"/>
        <w:keepLines/>
        <w:tabs>
          <w:tab w:val="clear" w:pos="708"/>
          <w:tab w:val="left" w:pos="378" w:leader="none"/>
        </w:tabs>
        <w:ind w:hanging="0" w:start="0"/>
        <w:rPr>
          <w:b/>
        </w:rPr>
      </w:pPr>
      <w:r>
        <w:rPr>
          <w:b/>
        </w:rPr>
      </w:r>
    </w:p>
    <w:p>
      <w:pPr>
        <w:pStyle w:val="12"/>
        <w:keepNext w:val="true"/>
        <w:keepLines/>
        <w:ind w:hanging="0" w:start="1080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pageBreakBefore w:val="false"/>
        <w:spacing w:before="0" w:after="0"/>
        <w:ind w:firstLine="700" w:start="0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588" w:right="727" w:gutter="0" w:header="0" w:top="1041" w:footer="0" w:bottom="121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ymbol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25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97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69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41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13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85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57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29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01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2" w:customStyle="1">
    <w:name w:val="Заголовок №2_"/>
    <w:basedOn w:val="DefaultParagraphFont"/>
    <w:link w:val="21"/>
    <w:qFormat/>
    <w:rsid w:val="00b554bf"/>
    <w:rPr>
      <w:rFonts w:ascii="Times New Roman" w:hAnsi="Times New Roman" w:eastAsia="Times New Roman" w:cs="Times New Roman"/>
      <w:sz w:val="26"/>
      <w:szCs w:val="26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3c7a9b"/>
    <w:rPr>
      <w:color w:val="000000"/>
    </w:rPr>
  </w:style>
  <w:style w:type="character" w:styleId="Style17" w:customStyle="1">
    <w:name w:val="Нижний колонтитул Знак"/>
    <w:basedOn w:val="DefaultParagraphFont"/>
    <w:uiPriority w:val="99"/>
    <w:qFormat/>
    <w:rsid w:val="003c7a9b"/>
    <w:rPr>
      <w:color w:val="000000"/>
    </w:rPr>
  </w:style>
  <w:style w:type="character" w:styleId="Style18" w:customStyle="1">
    <w:name w:val="Подпись к таблице_"/>
    <w:basedOn w:val="DefaultParagraphFont"/>
    <w:link w:val="Style23"/>
    <w:qFormat/>
    <w:rsid w:val="00624cd6"/>
    <w:rPr>
      <w:rFonts w:ascii="Times New Roman" w:hAnsi="Times New Roman" w:eastAsia="Times New Roman" w:cs="Times New Roman"/>
      <w:i/>
      <w:iCs/>
    </w:rPr>
  </w:style>
  <w:style w:type="character" w:styleId="WW8Num8z0" w:customStyle="1">
    <w:name w:val="WW8Num8z0"/>
    <w:qFormat/>
    <w:rsid w:val="007c6e6e"/>
    <w:rPr>
      <w:rFonts w:ascii="Symbol" w:hAnsi="Symbol" w:cs="Symbol"/>
    </w:rPr>
  </w:style>
  <w:style w:type="character" w:styleId="Strong">
    <w:name w:val="Strong"/>
    <w:basedOn w:val="DefaultParagraphFont"/>
    <w:uiPriority w:val="22"/>
    <w:qFormat/>
    <w:rsid w:val="00e02a42"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 w:before="0" w:after="140"/>
      <w:ind w:firstLine="320"/>
    </w:pPr>
    <w:rPr>
      <w:rFonts w:ascii="Times New Roman" w:hAnsi="Times New Roman" w:eastAsia="Times New Roman" w:cs="Times New Roman"/>
      <w:sz w:val="26"/>
      <w:szCs w:val="26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20"/>
      <w:ind w:firstLine="350" w:start="54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21" w:customStyle="1">
    <w:name w:val="Заголовок №2"/>
    <w:basedOn w:val="Normal"/>
    <w:link w:val="2"/>
    <w:qFormat/>
    <w:rsid w:val="00b554bf"/>
    <w:pPr>
      <w:suppressAutoHyphens w:val="true"/>
      <w:spacing w:before="0" w:after="100"/>
      <w:ind w:firstLine="460"/>
      <w:outlineLvl w:val="1"/>
    </w:pPr>
    <w:rPr>
      <w:rFonts w:ascii="Times New Roman" w:hAnsi="Times New Roman" w:eastAsia="Times New Roman" w:cs="Times New Roman"/>
      <w:color w:val="auto"/>
      <w:sz w:val="26"/>
      <w:szCs w:val="26"/>
    </w:rPr>
  </w:style>
  <w:style w:type="paragraph" w:styleId="Style22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3c7a9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3c7a9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3" w:customStyle="1">
    <w:name w:val="Подпись к таблице"/>
    <w:basedOn w:val="Normal"/>
    <w:link w:val="Style18"/>
    <w:qFormat/>
    <w:rsid w:val="00624cd6"/>
    <w:pPr>
      <w:suppressAutoHyphens w:val="true"/>
    </w:pPr>
    <w:rPr>
      <w:rFonts w:ascii="Times New Roman" w:hAnsi="Times New Roman" w:eastAsia="Times New Roman" w:cs="Times New Roman"/>
      <w:i/>
      <w:iCs/>
      <w:color w:val="auto"/>
    </w:rPr>
  </w:style>
  <w:style w:type="paragraph" w:styleId="ListParagraph">
    <w:name w:val="List Paragraph"/>
    <w:basedOn w:val="Normal"/>
    <w:uiPriority w:val="34"/>
    <w:qFormat/>
    <w:rsid w:val="00624cd6"/>
    <w:pPr>
      <w:spacing w:before="0" w:after="0"/>
      <w:ind w:start="720"/>
      <w:contextualSpacing/>
    </w:pPr>
    <w:rPr/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bb3ad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LibreOffice/25.8.3.2$Windows_X86_64 LibreOffice_project/8ca8d55c161d602844f5428fa4b58097424e324e</Application>
  <AppVersion>15.0000</AppVersion>
  <Pages>6</Pages>
  <Words>891</Words>
  <Characters>6185</Characters>
  <CharactersWithSpaces>7062</CharactersWithSpaces>
  <Paragraphs>91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2025-12-17T12:56:55Z</cp:lastPrinted>
  <dcterms:modified xsi:type="dcterms:W3CDTF">2025-12-17T12:56:59Z</dcterms:modified>
  <cp:revision>13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